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77" w:rsidRDefault="00977577">
      <w:pPr>
        <w:adjustRightInd w:val="0"/>
        <w:snapToGrid w:val="0"/>
        <w:spacing w:line="480" w:lineRule="exact"/>
        <w:jc w:val="center"/>
        <w:rPr>
          <w:rFonts w:ascii="仿宋_GB2312" w:eastAsia="仿宋_GB2312" w:hAnsi="宋体"/>
          <w:b/>
          <w:sz w:val="30"/>
          <w:szCs w:val="30"/>
        </w:rPr>
      </w:pPr>
    </w:p>
    <w:p w:rsidR="00977577" w:rsidRDefault="00977577">
      <w:pPr>
        <w:adjustRightInd w:val="0"/>
        <w:snapToGrid w:val="0"/>
        <w:spacing w:line="460" w:lineRule="exact"/>
        <w:jc w:val="center"/>
        <w:rPr>
          <w:rFonts w:ascii="宋体" w:hAnsi="宋体"/>
          <w:b/>
          <w:snapToGrid w:val="0"/>
          <w:kern w:val="0"/>
          <w:sz w:val="36"/>
          <w:szCs w:val="36"/>
        </w:rPr>
      </w:pPr>
    </w:p>
    <w:p w:rsidR="00977577" w:rsidRDefault="00977577">
      <w:pPr>
        <w:adjustRightInd w:val="0"/>
        <w:snapToGrid w:val="0"/>
        <w:spacing w:line="460" w:lineRule="exact"/>
        <w:jc w:val="center"/>
        <w:rPr>
          <w:rFonts w:ascii="宋体" w:hAnsi="宋体"/>
          <w:b/>
          <w:snapToGrid w:val="0"/>
          <w:kern w:val="0"/>
          <w:sz w:val="36"/>
          <w:szCs w:val="36"/>
        </w:rPr>
      </w:pPr>
    </w:p>
    <w:p w:rsidR="00977577" w:rsidRDefault="00977577">
      <w:pPr>
        <w:adjustRightInd w:val="0"/>
        <w:snapToGrid w:val="0"/>
        <w:spacing w:line="460" w:lineRule="exact"/>
        <w:jc w:val="center"/>
        <w:rPr>
          <w:rFonts w:ascii="宋体" w:hAnsi="宋体"/>
          <w:b/>
          <w:snapToGrid w:val="0"/>
          <w:kern w:val="0"/>
          <w:sz w:val="36"/>
          <w:szCs w:val="36"/>
        </w:rPr>
      </w:pPr>
    </w:p>
    <w:p w:rsidR="00977577" w:rsidRDefault="00977577">
      <w:pPr>
        <w:adjustRightInd w:val="0"/>
        <w:snapToGrid w:val="0"/>
        <w:spacing w:line="460" w:lineRule="exact"/>
        <w:jc w:val="center"/>
        <w:rPr>
          <w:rFonts w:ascii="宋体" w:hAnsi="宋体"/>
          <w:b/>
          <w:snapToGrid w:val="0"/>
          <w:kern w:val="0"/>
          <w:sz w:val="36"/>
          <w:szCs w:val="36"/>
        </w:rPr>
      </w:pPr>
    </w:p>
    <w:p w:rsidR="00977577" w:rsidRDefault="00977577">
      <w:pPr>
        <w:adjustRightInd w:val="0"/>
        <w:snapToGrid w:val="0"/>
        <w:spacing w:line="460" w:lineRule="exact"/>
        <w:jc w:val="center"/>
        <w:rPr>
          <w:rFonts w:ascii="宋体" w:hAnsi="宋体"/>
          <w:b/>
          <w:snapToGrid w:val="0"/>
          <w:kern w:val="0"/>
          <w:sz w:val="36"/>
          <w:szCs w:val="36"/>
        </w:rPr>
      </w:pPr>
    </w:p>
    <w:p w:rsidR="00977577" w:rsidRDefault="00977577">
      <w:pPr>
        <w:adjustRightInd w:val="0"/>
        <w:snapToGrid w:val="0"/>
        <w:spacing w:line="460" w:lineRule="exact"/>
        <w:jc w:val="center"/>
        <w:rPr>
          <w:rFonts w:ascii="宋体" w:hAnsi="宋体"/>
          <w:b/>
          <w:snapToGrid w:val="0"/>
          <w:kern w:val="0"/>
          <w:sz w:val="36"/>
          <w:szCs w:val="36"/>
        </w:rPr>
      </w:pPr>
    </w:p>
    <w:p w:rsidR="00977577" w:rsidRDefault="00977577">
      <w:pPr>
        <w:adjustRightInd w:val="0"/>
        <w:snapToGrid w:val="0"/>
        <w:spacing w:line="460" w:lineRule="exact"/>
        <w:jc w:val="center"/>
        <w:rPr>
          <w:rFonts w:ascii="宋体" w:hAnsi="宋体"/>
          <w:b/>
          <w:snapToGrid w:val="0"/>
          <w:kern w:val="0"/>
          <w:sz w:val="36"/>
          <w:szCs w:val="36"/>
        </w:rPr>
      </w:pPr>
    </w:p>
    <w:p w:rsidR="00977577" w:rsidRDefault="00977577">
      <w:pPr>
        <w:adjustRightInd w:val="0"/>
        <w:snapToGrid w:val="0"/>
        <w:spacing w:line="460" w:lineRule="exact"/>
        <w:jc w:val="center"/>
        <w:rPr>
          <w:rFonts w:ascii="宋体" w:hAnsi="宋体"/>
          <w:b/>
          <w:snapToGrid w:val="0"/>
          <w:kern w:val="0"/>
          <w:sz w:val="36"/>
          <w:szCs w:val="36"/>
        </w:rPr>
      </w:pPr>
    </w:p>
    <w:p w:rsidR="00977577" w:rsidRDefault="00B6306E">
      <w:pPr>
        <w:adjustRightInd w:val="0"/>
        <w:snapToGrid w:val="0"/>
        <w:spacing w:line="460" w:lineRule="exact"/>
        <w:jc w:val="center"/>
        <w:rPr>
          <w:rFonts w:ascii="楷体" w:eastAsia="楷体" w:hAnsi="楷体"/>
          <w:snapToGrid w:val="0"/>
          <w:kern w:val="0"/>
          <w:sz w:val="32"/>
          <w:szCs w:val="32"/>
        </w:rPr>
      </w:pPr>
      <w:r>
        <w:rPr>
          <w:rFonts w:ascii="仿宋_GB2312" w:eastAsia="仿宋_GB2312" w:hAnsi="宋体" w:hint="eastAsia"/>
          <w:snapToGrid w:val="0"/>
          <w:kern w:val="0"/>
          <w:sz w:val="32"/>
          <w:szCs w:val="32"/>
        </w:rPr>
        <w:t>鄂二师院行〔2017〕14号</w:t>
      </w:r>
    </w:p>
    <w:p w:rsidR="00977577" w:rsidRDefault="00977577">
      <w:pPr>
        <w:adjustRightInd w:val="0"/>
        <w:snapToGrid w:val="0"/>
        <w:spacing w:line="360" w:lineRule="auto"/>
        <w:jc w:val="center"/>
        <w:rPr>
          <w:rFonts w:ascii="仿宋_GB2312" w:eastAsia="仿宋_GB2312" w:hAnsi="宋体"/>
          <w:snapToGrid w:val="0"/>
          <w:kern w:val="0"/>
          <w:sz w:val="30"/>
          <w:szCs w:val="30"/>
        </w:rPr>
      </w:pPr>
    </w:p>
    <w:p w:rsidR="00977577" w:rsidRDefault="00977577">
      <w:pPr>
        <w:adjustRightInd w:val="0"/>
        <w:snapToGrid w:val="0"/>
        <w:spacing w:line="300" w:lineRule="auto"/>
        <w:jc w:val="center"/>
        <w:rPr>
          <w:rFonts w:ascii="宋体" w:hAnsi="宋体"/>
          <w:b/>
          <w:snapToGrid w:val="0"/>
          <w:kern w:val="0"/>
          <w:szCs w:val="21"/>
        </w:rPr>
      </w:pPr>
    </w:p>
    <w:p w:rsidR="00977577" w:rsidRDefault="00B6306E">
      <w:pPr>
        <w:adjustRightInd w:val="0"/>
        <w:snapToGrid w:val="0"/>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湖北第二师范学院关于印发《人才引进</w:t>
      </w:r>
    </w:p>
    <w:p w:rsidR="00977577" w:rsidRDefault="00B6306E">
      <w:pPr>
        <w:adjustRightInd w:val="0"/>
        <w:snapToGrid w:val="0"/>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科研启动经费管理办法（试行）》的通知</w:t>
      </w:r>
    </w:p>
    <w:p w:rsidR="00977577" w:rsidRDefault="00977577">
      <w:pPr>
        <w:snapToGrid w:val="0"/>
        <w:spacing w:line="300" w:lineRule="auto"/>
        <w:jc w:val="center"/>
        <w:rPr>
          <w:rFonts w:ascii="宋体" w:hAnsi="宋体" w:cs="宋体"/>
          <w:b/>
          <w:bCs/>
          <w:kern w:val="0"/>
          <w:sz w:val="44"/>
          <w:szCs w:val="44"/>
        </w:rPr>
      </w:pPr>
    </w:p>
    <w:p w:rsidR="00977577" w:rsidRDefault="00B6306E">
      <w:pPr>
        <w:adjustRightInd w:val="0"/>
        <w:snapToGrid w:val="0"/>
        <w:spacing w:line="360" w:lineRule="auto"/>
        <w:rPr>
          <w:rFonts w:ascii="仿宋_GB2312" w:eastAsia="仿宋_GB2312" w:hAnsi="宋体" w:cs="宋体"/>
          <w:kern w:val="0"/>
          <w:sz w:val="32"/>
          <w:szCs w:val="32"/>
        </w:rPr>
      </w:pPr>
      <w:r>
        <w:rPr>
          <w:rFonts w:ascii="仿宋_GB2312" w:eastAsia="仿宋_GB2312" w:hAnsi="宋体" w:cs="宋体" w:hint="eastAsia"/>
          <w:kern w:val="0"/>
          <w:sz w:val="32"/>
          <w:szCs w:val="32"/>
        </w:rPr>
        <w:t>校内各有关单位：</w:t>
      </w:r>
    </w:p>
    <w:p w:rsidR="00977577" w:rsidRDefault="00B6306E">
      <w:pPr>
        <w:adjustRightInd w:val="0"/>
        <w:snapToGri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经学校研究同意，现印发《湖北第二师范学院人才引进科研启动经费管理办法（试行）》，请遵照执行。</w:t>
      </w:r>
    </w:p>
    <w:p w:rsidR="00977577" w:rsidRDefault="00977577">
      <w:pPr>
        <w:adjustRightInd w:val="0"/>
        <w:snapToGrid w:val="0"/>
        <w:spacing w:line="360" w:lineRule="auto"/>
        <w:ind w:firstLineChars="200" w:firstLine="640"/>
        <w:rPr>
          <w:rFonts w:ascii="仿宋_GB2312" w:eastAsia="仿宋_GB2312" w:hAnsi="宋体" w:cs="宋体"/>
          <w:kern w:val="0"/>
          <w:sz w:val="32"/>
          <w:szCs w:val="32"/>
        </w:rPr>
      </w:pPr>
    </w:p>
    <w:p w:rsidR="00977577" w:rsidRDefault="00977577">
      <w:pPr>
        <w:adjustRightInd w:val="0"/>
        <w:snapToGrid w:val="0"/>
        <w:spacing w:line="360" w:lineRule="auto"/>
        <w:ind w:firstLineChars="200" w:firstLine="640"/>
        <w:rPr>
          <w:rFonts w:ascii="仿宋_GB2312" w:eastAsia="仿宋_GB2312" w:hAnsi="宋体" w:cs="宋体"/>
          <w:kern w:val="0"/>
          <w:sz w:val="32"/>
          <w:szCs w:val="32"/>
        </w:rPr>
      </w:pPr>
    </w:p>
    <w:p w:rsidR="00977577" w:rsidRDefault="00B6306E">
      <w:pPr>
        <w:adjustRightInd w:val="0"/>
        <w:snapToGrid w:val="0"/>
        <w:spacing w:line="360" w:lineRule="auto"/>
        <w:ind w:firstLineChars="200" w:firstLine="640"/>
        <w:rPr>
          <w:rFonts w:ascii="宋体" w:eastAsia="仿宋_GB2312" w:hAnsi="宋体" w:cs="宋体"/>
          <w:kern w:val="0"/>
          <w:sz w:val="32"/>
          <w:szCs w:val="32"/>
        </w:rPr>
      </w:pPr>
      <w:r>
        <w:rPr>
          <w:rFonts w:ascii="仿宋_GB2312" w:eastAsia="仿宋_GB2312" w:hAnsi="宋体" w:cs="宋体" w:hint="eastAsia"/>
          <w:kern w:val="0"/>
          <w:sz w:val="32"/>
          <w:szCs w:val="32"/>
        </w:rPr>
        <w:t xml:space="preserve">                           湖北第二师范学院</w:t>
      </w:r>
    </w:p>
    <w:p w:rsidR="00977577" w:rsidRDefault="00B6306E">
      <w:pPr>
        <w:adjustRightInd w:val="0"/>
        <w:snapToGrid w:val="0"/>
        <w:spacing w:line="360" w:lineRule="auto"/>
        <w:ind w:firstLineChars="1100" w:firstLine="3520"/>
        <w:rPr>
          <w:rFonts w:ascii="仿宋_GB2312" w:eastAsia="仿宋_GB2312"/>
          <w:sz w:val="32"/>
          <w:szCs w:val="32"/>
        </w:rPr>
      </w:pPr>
      <w:r>
        <w:rPr>
          <w:rFonts w:ascii="仿宋_GB2312" w:eastAsia="仿宋_GB2312" w:hAnsi="宋体" w:cs="宋体" w:hint="eastAsia"/>
          <w:kern w:val="0"/>
          <w:sz w:val="32"/>
          <w:szCs w:val="32"/>
        </w:rPr>
        <w:t xml:space="preserve">          2017年4月18日</w:t>
      </w:r>
    </w:p>
    <w:p w:rsidR="00977577" w:rsidRDefault="00977577">
      <w:pPr>
        <w:spacing w:line="500" w:lineRule="exact"/>
        <w:jc w:val="center"/>
        <w:rPr>
          <w:rFonts w:ascii="方正小标宋简体" w:eastAsia="方正小标宋简体"/>
          <w:sz w:val="36"/>
          <w:szCs w:val="36"/>
        </w:rPr>
      </w:pPr>
    </w:p>
    <w:p w:rsidR="00977577" w:rsidRDefault="00977577">
      <w:pPr>
        <w:spacing w:line="500" w:lineRule="exact"/>
        <w:jc w:val="center"/>
        <w:rPr>
          <w:rFonts w:ascii="方正小标宋简体" w:eastAsia="方正小标宋简体"/>
          <w:sz w:val="36"/>
          <w:szCs w:val="36"/>
        </w:rPr>
      </w:pPr>
    </w:p>
    <w:p w:rsidR="00977577" w:rsidRDefault="00977577">
      <w:pPr>
        <w:spacing w:line="500" w:lineRule="exact"/>
        <w:jc w:val="center"/>
        <w:rPr>
          <w:rFonts w:ascii="方正小标宋简体" w:eastAsia="方正小标宋简体"/>
          <w:sz w:val="36"/>
          <w:szCs w:val="36"/>
        </w:rPr>
      </w:pPr>
    </w:p>
    <w:p w:rsidR="00977577" w:rsidRDefault="00B6306E">
      <w:pPr>
        <w:adjustRightInd w:val="0"/>
        <w:snapToGrid w:val="0"/>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湖北第二师范学院</w:t>
      </w:r>
    </w:p>
    <w:p w:rsidR="00977577" w:rsidRDefault="00B6306E">
      <w:pPr>
        <w:adjustRightInd w:val="0"/>
        <w:snapToGrid w:val="0"/>
        <w:jc w:val="center"/>
        <w:rPr>
          <w:rFonts w:ascii="方正小标宋简体" w:eastAsia="方正小标宋简体" w:hAnsi="黑体"/>
          <w:sz w:val="44"/>
          <w:szCs w:val="44"/>
        </w:rPr>
      </w:pPr>
      <w:r>
        <w:rPr>
          <w:rFonts w:ascii="方正小标宋简体" w:eastAsia="方正小标宋简体" w:hAnsi="黑体" w:hint="eastAsia"/>
          <w:sz w:val="44"/>
          <w:szCs w:val="44"/>
        </w:rPr>
        <w:t>人才引进科研启动经费管理办法（试行）</w:t>
      </w:r>
    </w:p>
    <w:p w:rsidR="00977577" w:rsidRDefault="00977577">
      <w:pPr>
        <w:adjustRightInd w:val="0"/>
        <w:snapToGrid w:val="0"/>
        <w:spacing w:line="360" w:lineRule="auto"/>
        <w:jc w:val="center"/>
        <w:rPr>
          <w:rFonts w:ascii="仿宋_GB2312" w:eastAsia="仿宋_GB2312"/>
          <w:b/>
          <w:sz w:val="32"/>
          <w:szCs w:val="32"/>
        </w:rPr>
      </w:pPr>
    </w:p>
    <w:p w:rsidR="00977577" w:rsidRDefault="00B6306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为支持我校新进教师及早启动科研工作，提升研究能力，为进一步开展高水平研究打下良好基础，学校设立人才引进科研启动经费，并制定本管理办法。</w:t>
      </w:r>
    </w:p>
    <w:p w:rsidR="00977577" w:rsidRDefault="00B6306E">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一、申请对象及期限</w:t>
      </w:r>
    </w:p>
    <w:p w:rsidR="00977577" w:rsidRDefault="00B6306E">
      <w:pPr>
        <w:adjustRightInd w:val="0"/>
        <w:snapToGrid w:val="0"/>
        <w:spacing w:line="360" w:lineRule="auto"/>
        <w:ind w:firstLineChars="200" w:firstLine="643"/>
        <w:rPr>
          <w:rFonts w:ascii="仿宋_GB2312" w:eastAsia="仿宋_GB2312"/>
          <w:sz w:val="32"/>
          <w:szCs w:val="32"/>
        </w:rPr>
      </w:pPr>
      <w:r>
        <w:rPr>
          <w:rFonts w:ascii="仿宋_GB2312" w:eastAsia="仿宋_GB2312" w:hint="eastAsia"/>
          <w:b/>
          <w:sz w:val="32"/>
          <w:szCs w:val="32"/>
        </w:rPr>
        <w:t>1.</w:t>
      </w:r>
      <w:r>
        <w:rPr>
          <w:rFonts w:ascii="仿宋_GB2312" w:eastAsia="仿宋_GB2312" w:hint="eastAsia"/>
          <w:sz w:val="32"/>
          <w:szCs w:val="32"/>
        </w:rPr>
        <w:t>申请人为我校引进的高层次人才及专任教师，科研启动经费额度按其入校时与学校所签协议执行。</w:t>
      </w:r>
    </w:p>
    <w:p w:rsidR="00977577" w:rsidRDefault="00B6306E">
      <w:pPr>
        <w:adjustRightInd w:val="0"/>
        <w:snapToGrid w:val="0"/>
        <w:spacing w:line="360" w:lineRule="auto"/>
        <w:ind w:firstLineChars="200" w:firstLine="643"/>
        <w:rPr>
          <w:rFonts w:ascii="仿宋_GB2312" w:eastAsia="仿宋_GB2312"/>
          <w:b/>
          <w:i/>
          <w:sz w:val="32"/>
          <w:szCs w:val="32"/>
        </w:rPr>
      </w:pPr>
      <w:r>
        <w:rPr>
          <w:rFonts w:ascii="仿宋_GB2312" w:eastAsia="仿宋_GB2312" w:hint="eastAsia"/>
          <w:b/>
          <w:bCs/>
          <w:sz w:val="32"/>
          <w:szCs w:val="32"/>
        </w:rPr>
        <w:t>2.</w:t>
      </w:r>
      <w:r>
        <w:rPr>
          <w:rFonts w:ascii="仿宋_GB2312" w:eastAsia="仿宋_GB2312" w:hint="eastAsia"/>
          <w:sz w:val="32"/>
          <w:szCs w:val="32"/>
        </w:rPr>
        <w:t>科研启动经费使用期限一般为3年，第1年使用上限为40%，第2年为30%，第3年为30%。</w:t>
      </w:r>
      <w:bookmarkStart w:id="0" w:name="_GoBack"/>
      <w:bookmarkEnd w:id="0"/>
    </w:p>
    <w:p w:rsidR="00977577" w:rsidRDefault="00B6306E">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二、项目申请及评审</w:t>
      </w:r>
    </w:p>
    <w:p w:rsidR="00977577" w:rsidRDefault="00B6306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w:t>
      </w:r>
      <w:r w:rsidRPr="00E63658">
        <w:rPr>
          <w:rFonts w:ascii="仿宋_GB2312" w:eastAsia="仿宋_GB2312" w:hint="eastAsia"/>
          <w:color w:val="FF0000"/>
          <w:sz w:val="32"/>
          <w:szCs w:val="32"/>
        </w:rPr>
        <w:t>申请人应在试用期满考核合格且获得厅级以上教研科研项目后提出申请，</w:t>
      </w:r>
      <w:r>
        <w:rPr>
          <w:rFonts w:ascii="仿宋_GB2312" w:eastAsia="仿宋_GB2312" w:hint="eastAsia"/>
          <w:sz w:val="32"/>
          <w:szCs w:val="32"/>
        </w:rPr>
        <w:t>每年9月由科研处集中组织申报，</w:t>
      </w:r>
      <w:r>
        <w:rPr>
          <w:rFonts w:ascii="仿宋_GB2312" w:eastAsia="仿宋_GB2312" w:hint="eastAsia"/>
          <w:b/>
          <w:sz w:val="32"/>
          <w:szCs w:val="32"/>
        </w:rPr>
        <w:t>并编制经费预算，经学校审批后按自然年度拨付。</w:t>
      </w:r>
    </w:p>
    <w:p w:rsidR="00977577" w:rsidRDefault="00B6306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申请人需填写《湖北第二师范学院科研启动经费项目申请书》并提供相关材料，申请人所在学院组织学术委员会负责初审，重点对申请书内容的真实性、方案的可行性、经费预算的合理性、基本科研条件能否保证和预期目标能否实现进行审核，所在学院签署推荐意见并加盖公章后送至科研处，科研处组织相关专家对初审合格项目进行评审，评审通过后报学校审批后立项。</w:t>
      </w:r>
    </w:p>
    <w:p w:rsidR="00977577" w:rsidRDefault="00B6306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3.正式批准立项的科研启动经费，不得擅自改换项目名称及</w:t>
      </w:r>
      <w:r>
        <w:rPr>
          <w:rFonts w:ascii="仿宋_GB2312" w:eastAsia="仿宋_GB2312" w:hint="eastAsia"/>
          <w:sz w:val="32"/>
          <w:szCs w:val="32"/>
        </w:rPr>
        <w:lastRenderedPageBreak/>
        <w:t>研究内容，如确实属于客观原因需要更改的，需由项目负责人提出书面申请，申请人所在学院学术委员会审核通过后，负责人签字并加盖所在单位公章后，报科研处备案。</w:t>
      </w:r>
    </w:p>
    <w:p w:rsidR="00977577" w:rsidRDefault="00B6306E">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三、经费使用与管理</w:t>
      </w:r>
    </w:p>
    <w:p w:rsidR="00977577" w:rsidRDefault="00B6306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1.科研启动经费实行项目负责制，由项目负责人在科研处、财务处指导下按计划自主支配项目经费。科研启动经费开支范围按照学校科研经费有关管理办法执行。</w:t>
      </w:r>
    </w:p>
    <w:p w:rsidR="00977577" w:rsidRDefault="00B6306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2.项目负责人每年须通过科研处科研管理系统平台提交项目进展和科研启动经费使用情况报告。科研处负责对科研启动经费进行中期检查和结题验收。经费使用期限内，年度节余经费可转入下一年度继续使用。</w:t>
      </w:r>
    </w:p>
    <w:p w:rsidR="00977577" w:rsidRDefault="00B6306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3.专任教师需完成下列考核目标中任意两项方可结项：</w:t>
      </w:r>
      <w:r>
        <w:rPr>
          <w:rFonts w:ascii="仿宋_GB2312" w:eastAsia="仿宋_GB2312" w:hint="eastAsia"/>
          <w:sz w:val="32"/>
          <w:szCs w:val="32"/>
        </w:rPr>
        <w:sym w:font="Wingdings" w:char="F081"/>
      </w:r>
      <w:r>
        <w:rPr>
          <w:rFonts w:ascii="仿宋_GB2312" w:eastAsia="仿宋_GB2312" w:hint="eastAsia"/>
          <w:sz w:val="32"/>
          <w:szCs w:val="32"/>
        </w:rPr>
        <w:t>获得厅局级（非指导性课题）及以上项目一项；</w:t>
      </w:r>
      <w:r>
        <w:rPr>
          <w:rFonts w:ascii="仿宋_GB2312" w:eastAsia="仿宋_GB2312" w:hint="eastAsia"/>
          <w:sz w:val="32"/>
          <w:szCs w:val="32"/>
        </w:rPr>
        <w:sym w:font="Wingdings" w:char="F082"/>
      </w:r>
      <w:r>
        <w:rPr>
          <w:rFonts w:ascii="仿宋_GB2312" w:eastAsia="仿宋_GB2312" w:hint="eastAsia"/>
          <w:sz w:val="32"/>
          <w:szCs w:val="32"/>
        </w:rPr>
        <w:t>横向经费累计到账，工科21万元以上，理科18万元以上，人文社科9万元以上；</w:t>
      </w:r>
      <w:r>
        <w:rPr>
          <w:rFonts w:ascii="仿宋_GB2312" w:eastAsia="仿宋_GB2312" w:hint="eastAsia"/>
          <w:b/>
          <w:sz w:val="32"/>
          <w:szCs w:val="32"/>
        </w:rPr>
        <w:sym w:font="Wingdings" w:char="F083"/>
      </w:r>
      <w:r>
        <w:rPr>
          <w:rFonts w:ascii="仿宋_GB2312" w:eastAsia="仿宋_GB2312" w:hint="eastAsia"/>
          <w:b/>
          <w:sz w:val="32"/>
          <w:szCs w:val="32"/>
        </w:rPr>
        <w:t>以第一作者、第一单位发表高水平学术论文，理工科SCI、EI源刊论文 2篇及以上、文科CSSCI论文1篇及以上；④获得省部级科研奖励（一二等奖排名前5，三等奖排名前3）或厅局级奖励（排名第1）；</w:t>
      </w:r>
      <w:r>
        <w:rPr>
          <w:rFonts w:ascii="仿宋_GB2312" w:eastAsia="仿宋_GB2312" w:hint="eastAsia"/>
          <w:sz w:val="32"/>
          <w:szCs w:val="32"/>
        </w:rPr>
        <w:t>⑤取得其他优秀成果。学科带头人及教授的结项标准以协议方式另行确定。</w:t>
      </w:r>
    </w:p>
    <w:p w:rsidR="00977577" w:rsidRDefault="00B6306E">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 xml:space="preserve">4.申请人公开发表的成果应注明“湖北第二师范学院科研启动经费资助”字样和“项目批准号”，英文标注为“Research Start-up Funding of Hubei University of Education Grant </w:t>
      </w:r>
      <w:r>
        <w:rPr>
          <w:rFonts w:ascii="仿宋_GB2312" w:eastAsia="仿宋_GB2312" w:hint="eastAsia"/>
          <w:sz w:val="32"/>
          <w:szCs w:val="32"/>
        </w:rPr>
        <w:lastRenderedPageBreak/>
        <w:t>NO. ”，否则不予认可。科研启动经费研究成果的知识产权归湖北第二师范学院所有。</w:t>
      </w:r>
    </w:p>
    <w:p w:rsidR="00977577" w:rsidRDefault="00B6306E">
      <w:pPr>
        <w:tabs>
          <w:tab w:val="left" w:pos="8802"/>
        </w:tabs>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5.项目完成后，项目负责人须填写《湖北第二师范学院科研启动经费项目结项申请表》（见科研处网页“下载专区”）及结题报告，并按要求提供相应支撑材料，科研处组织专家进行结题评审，评审结果公示后发文。</w:t>
      </w:r>
    </w:p>
    <w:p w:rsidR="00977577" w:rsidRDefault="00B6306E">
      <w:pPr>
        <w:tabs>
          <w:tab w:val="left" w:pos="8802"/>
        </w:tabs>
        <w:adjustRightInd w:val="0"/>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6.没有特殊情况，项目负责人应按时结题，不得延期。</w:t>
      </w:r>
      <w:r>
        <w:rPr>
          <w:rFonts w:ascii="仿宋_GB2312" w:eastAsia="仿宋_GB2312" w:hint="eastAsia"/>
          <w:b/>
          <w:sz w:val="32"/>
          <w:szCs w:val="32"/>
        </w:rPr>
        <w:t>如不能按时结题，则不能参加高一级职称评聘。</w:t>
      </w:r>
      <w:r>
        <w:rPr>
          <w:rFonts w:ascii="仿宋_GB2312" w:eastAsia="仿宋_GB2312" w:hint="eastAsia"/>
          <w:sz w:val="32"/>
          <w:szCs w:val="32"/>
        </w:rPr>
        <w:t>项目结题后，如有结余经费可继续用于后续科研项目支出，且继续使用年限不超过三年。若项目负责人在服务期内调离学校，应退回已使用的科研启动经费。</w:t>
      </w:r>
    </w:p>
    <w:p w:rsidR="00977577" w:rsidRDefault="00B6306E">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四、本办法自公布之日起实施，由组织人事部、科研处负责解释。</w:t>
      </w:r>
    </w:p>
    <w:sectPr w:rsidR="00977577" w:rsidSect="00977577">
      <w:footerReference w:type="even" r:id="rId8"/>
      <w:footerReference w:type="default" r:id="rId9"/>
      <w:pgSz w:w="11906" w:h="16838"/>
      <w:pgMar w:top="1440" w:right="1531" w:bottom="1440"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903" w:rsidRDefault="00AE4903" w:rsidP="00977577">
      <w:r>
        <w:separator/>
      </w:r>
    </w:p>
  </w:endnote>
  <w:endnote w:type="continuationSeparator" w:id="1">
    <w:p w:rsidR="00AE4903" w:rsidRDefault="00AE4903" w:rsidP="0097757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3556"/>
    </w:sdtPr>
    <w:sdtContent>
      <w:p w:rsidR="00977577" w:rsidRDefault="00876A62">
        <w:pPr>
          <w:pStyle w:val="a4"/>
          <w:numPr>
            <w:ilvl w:val="0"/>
            <w:numId w:val="2"/>
          </w:numPr>
        </w:pPr>
        <w:r>
          <w:rPr>
            <w:rFonts w:asciiTheme="minorEastAsia" w:eastAsiaTheme="minorEastAsia" w:hAnsiTheme="minorEastAsia"/>
            <w:sz w:val="28"/>
            <w:szCs w:val="28"/>
          </w:rPr>
          <w:fldChar w:fldCharType="begin"/>
        </w:r>
        <w:r w:rsidR="00B6306E">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D4490C" w:rsidRPr="00D4490C">
          <w:rPr>
            <w:rFonts w:asciiTheme="minorEastAsia" w:eastAsiaTheme="minorEastAsia" w:hAnsiTheme="minorEastAsia"/>
            <w:noProof/>
            <w:sz w:val="28"/>
            <w:szCs w:val="28"/>
            <w:lang w:val="zh-CN"/>
          </w:rPr>
          <w:t>2</w:t>
        </w:r>
        <w:r>
          <w:rPr>
            <w:rFonts w:asciiTheme="minorEastAsia" w:eastAsiaTheme="minorEastAsia" w:hAnsiTheme="minorEastAsia"/>
            <w:sz w:val="28"/>
            <w:szCs w:val="28"/>
          </w:rPr>
          <w:fldChar w:fldCharType="end"/>
        </w:r>
        <w:r w:rsidR="00B6306E">
          <w:rPr>
            <w:rFonts w:asciiTheme="minorEastAsia" w:eastAsiaTheme="minorEastAsia" w:hAnsiTheme="minorEastAsia" w:hint="eastAsia"/>
            <w:sz w:val="28"/>
            <w:szCs w:val="28"/>
          </w:rPr>
          <w:t xml:space="preserve"> —</w:t>
        </w:r>
      </w:p>
    </w:sdtContent>
  </w:sdt>
  <w:p w:rsidR="00977577" w:rsidRDefault="0097757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3546"/>
    </w:sdtPr>
    <w:sdtEndPr>
      <w:rPr>
        <w:rFonts w:asciiTheme="minorEastAsia" w:eastAsiaTheme="minorEastAsia" w:hAnsiTheme="minorEastAsia"/>
        <w:sz w:val="28"/>
        <w:szCs w:val="28"/>
      </w:rPr>
    </w:sdtEndPr>
    <w:sdtContent>
      <w:p w:rsidR="00977577" w:rsidRDefault="00876A62">
        <w:pPr>
          <w:pStyle w:val="a4"/>
          <w:numPr>
            <w:ilvl w:val="0"/>
            <w:numId w:val="1"/>
          </w:numPr>
          <w:jc w:val="right"/>
        </w:pPr>
        <w:r>
          <w:rPr>
            <w:rFonts w:asciiTheme="minorEastAsia" w:eastAsiaTheme="minorEastAsia" w:hAnsiTheme="minorEastAsia"/>
            <w:sz w:val="28"/>
            <w:szCs w:val="28"/>
          </w:rPr>
          <w:fldChar w:fldCharType="begin"/>
        </w:r>
        <w:r w:rsidR="00B6306E">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D4490C" w:rsidRPr="00D4490C">
          <w:rPr>
            <w:rFonts w:asciiTheme="minorEastAsia" w:eastAsiaTheme="minorEastAsia" w:hAnsiTheme="minorEastAsia"/>
            <w:noProof/>
            <w:sz w:val="28"/>
            <w:szCs w:val="28"/>
            <w:lang w:val="zh-CN"/>
          </w:rPr>
          <w:t>3</w:t>
        </w:r>
        <w:r>
          <w:rPr>
            <w:rFonts w:asciiTheme="minorEastAsia" w:eastAsiaTheme="minorEastAsia" w:hAnsiTheme="minorEastAsia"/>
            <w:sz w:val="28"/>
            <w:szCs w:val="28"/>
          </w:rPr>
          <w:fldChar w:fldCharType="end"/>
        </w:r>
        <w:r w:rsidR="00B6306E">
          <w:rPr>
            <w:rFonts w:asciiTheme="minorEastAsia" w:eastAsiaTheme="minorEastAsia" w:hAnsiTheme="minorEastAsia" w:hint="eastAsia"/>
            <w:sz w:val="28"/>
            <w:szCs w:val="28"/>
          </w:rPr>
          <w:t xml:space="preserve"> —</w:t>
        </w:r>
      </w:p>
    </w:sdtContent>
  </w:sdt>
  <w:p w:rsidR="00977577" w:rsidRDefault="009775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903" w:rsidRDefault="00AE4903" w:rsidP="00977577">
      <w:r>
        <w:separator/>
      </w:r>
    </w:p>
  </w:footnote>
  <w:footnote w:type="continuationSeparator" w:id="1">
    <w:p w:rsidR="00AE4903" w:rsidRDefault="00AE4903" w:rsidP="009775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EB2"/>
    <w:multiLevelType w:val="multilevel"/>
    <w:tmpl w:val="044B5EB2"/>
    <w:lvl w:ilvl="0">
      <w:start w:val="2"/>
      <w:numFmt w:val="bullet"/>
      <w:lvlText w:val="—"/>
      <w:lvlJc w:val="left"/>
      <w:pPr>
        <w:ind w:left="450" w:hanging="360"/>
      </w:pPr>
      <w:rPr>
        <w:rFonts w:ascii="宋体" w:eastAsia="宋体" w:hAnsi="宋体" w:cs="Times New Roman" w:hint="eastAsia"/>
        <w:sz w:val="28"/>
      </w:rPr>
    </w:lvl>
    <w:lvl w:ilvl="1">
      <w:start w:val="1"/>
      <w:numFmt w:val="bullet"/>
      <w:lvlText w:val=""/>
      <w:lvlJc w:val="left"/>
      <w:pPr>
        <w:ind w:left="930" w:hanging="420"/>
      </w:pPr>
      <w:rPr>
        <w:rFonts w:ascii="Wingdings" w:hAnsi="Wingdings" w:hint="default"/>
      </w:rPr>
    </w:lvl>
    <w:lvl w:ilvl="2">
      <w:start w:val="1"/>
      <w:numFmt w:val="bullet"/>
      <w:lvlText w:val=""/>
      <w:lvlJc w:val="left"/>
      <w:pPr>
        <w:ind w:left="1350" w:hanging="420"/>
      </w:pPr>
      <w:rPr>
        <w:rFonts w:ascii="Wingdings" w:hAnsi="Wingdings" w:hint="default"/>
      </w:rPr>
    </w:lvl>
    <w:lvl w:ilvl="3">
      <w:start w:val="1"/>
      <w:numFmt w:val="bullet"/>
      <w:lvlText w:val=""/>
      <w:lvlJc w:val="left"/>
      <w:pPr>
        <w:ind w:left="1770" w:hanging="420"/>
      </w:pPr>
      <w:rPr>
        <w:rFonts w:ascii="Wingdings" w:hAnsi="Wingdings" w:hint="default"/>
      </w:rPr>
    </w:lvl>
    <w:lvl w:ilvl="4">
      <w:start w:val="1"/>
      <w:numFmt w:val="bullet"/>
      <w:lvlText w:val=""/>
      <w:lvlJc w:val="left"/>
      <w:pPr>
        <w:ind w:left="2190" w:hanging="420"/>
      </w:pPr>
      <w:rPr>
        <w:rFonts w:ascii="Wingdings" w:hAnsi="Wingdings" w:hint="default"/>
      </w:rPr>
    </w:lvl>
    <w:lvl w:ilvl="5">
      <w:start w:val="1"/>
      <w:numFmt w:val="bullet"/>
      <w:lvlText w:val=""/>
      <w:lvlJc w:val="left"/>
      <w:pPr>
        <w:ind w:left="2610" w:hanging="420"/>
      </w:pPr>
      <w:rPr>
        <w:rFonts w:ascii="Wingdings" w:hAnsi="Wingdings" w:hint="default"/>
      </w:rPr>
    </w:lvl>
    <w:lvl w:ilvl="6">
      <w:start w:val="1"/>
      <w:numFmt w:val="bullet"/>
      <w:lvlText w:val=""/>
      <w:lvlJc w:val="left"/>
      <w:pPr>
        <w:ind w:left="3030" w:hanging="420"/>
      </w:pPr>
      <w:rPr>
        <w:rFonts w:ascii="Wingdings" w:hAnsi="Wingdings" w:hint="default"/>
      </w:rPr>
    </w:lvl>
    <w:lvl w:ilvl="7">
      <w:start w:val="1"/>
      <w:numFmt w:val="bullet"/>
      <w:lvlText w:val=""/>
      <w:lvlJc w:val="left"/>
      <w:pPr>
        <w:ind w:left="3450" w:hanging="420"/>
      </w:pPr>
      <w:rPr>
        <w:rFonts w:ascii="Wingdings" w:hAnsi="Wingdings" w:hint="default"/>
      </w:rPr>
    </w:lvl>
    <w:lvl w:ilvl="8">
      <w:start w:val="1"/>
      <w:numFmt w:val="bullet"/>
      <w:lvlText w:val=""/>
      <w:lvlJc w:val="left"/>
      <w:pPr>
        <w:ind w:left="3870" w:hanging="420"/>
      </w:pPr>
      <w:rPr>
        <w:rFonts w:ascii="Wingdings" w:hAnsi="Wingdings" w:hint="default"/>
      </w:rPr>
    </w:lvl>
  </w:abstractNum>
  <w:abstractNum w:abstractNumId="1">
    <w:nsid w:val="772A5B0D"/>
    <w:multiLevelType w:val="multilevel"/>
    <w:tmpl w:val="772A5B0D"/>
    <w:lvl w:ilvl="0">
      <w:start w:val="1"/>
      <w:numFmt w:val="bullet"/>
      <w:lvlText w:val="—"/>
      <w:lvlJc w:val="left"/>
      <w:pPr>
        <w:ind w:left="360" w:hanging="360"/>
      </w:pPr>
      <w:rPr>
        <w:rFonts w:ascii="宋体" w:eastAsia="宋体" w:hAnsi="宋体" w:cs="Times New Roman" w:hint="eastAsia"/>
        <w:sz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3A43"/>
    <w:rsid w:val="00036426"/>
    <w:rsid w:val="0040417F"/>
    <w:rsid w:val="005C4079"/>
    <w:rsid w:val="00690D80"/>
    <w:rsid w:val="006B169B"/>
    <w:rsid w:val="007D2007"/>
    <w:rsid w:val="00876A62"/>
    <w:rsid w:val="0090063F"/>
    <w:rsid w:val="0094086A"/>
    <w:rsid w:val="00977577"/>
    <w:rsid w:val="00AE4903"/>
    <w:rsid w:val="00B6306E"/>
    <w:rsid w:val="00C61E4F"/>
    <w:rsid w:val="00D4490C"/>
    <w:rsid w:val="00DE2098"/>
    <w:rsid w:val="00E55A6B"/>
    <w:rsid w:val="00E63658"/>
    <w:rsid w:val="00EB6000"/>
    <w:rsid w:val="00FE3A43"/>
    <w:rsid w:val="11E53A53"/>
    <w:rsid w:val="568D4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57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77577"/>
    <w:rPr>
      <w:sz w:val="18"/>
      <w:szCs w:val="18"/>
    </w:rPr>
  </w:style>
  <w:style w:type="paragraph" w:styleId="a4">
    <w:name w:val="footer"/>
    <w:basedOn w:val="a"/>
    <w:link w:val="Char0"/>
    <w:uiPriority w:val="99"/>
    <w:unhideWhenUsed/>
    <w:rsid w:val="0097757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77577"/>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sid w:val="00977577"/>
    <w:rPr>
      <w:rFonts w:ascii="Times New Roman" w:eastAsia="宋体" w:hAnsi="Times New Roman" w:cs="Times New Roman"/>
      <w:sz w:val="18"/>
      <w:szCs w:val="18"/>
    </w:rPr>
  </w:style>
  <w:style w:type="character" w:customStyle="1" w:styleId="Char1">
    <w:name w:val="页眉 Char"/>
    <w:basedOn w:val="a0"/>
    <w:link w:val="a5"/>
    <w:uiPriority w:val="99"/>
    <w:semiHidden/>
    <w:qFormat/>
    <w:rsid w:val="00977577"/>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97757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227</Words>
  <Characters>1299</Characters>
  <Application>Microsoft Office Word</Application>
  <DocSecurity>0</DocSecurity>
  <Lines>10</Lines>
  <Paragraphs>3</Paragraphs>
  <ScaleCrop>false</ScaleCrop>
  <Company>Lenovo</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Lenovo</cp:lastModifiedBy>
  <cp:revision>8</cp:revision>
  <cp:lastPrinted>2017-04-26T01:05:00Z</cp:lastPrinted>
  <dcterms:created xsi:type="dcterms:W3CDTF">2017-04-18T07:29:00Z</dcterms:created>
  <dcterms:modified xsi:type="dcterms:W3CDTF">2018-10-11T01:33:00Z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